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"Decenio de la Igualdad de oportunidades para mujeres y hombres"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“Año del Bicentenario, de la consolidación de nuestra Independencia, y de la conmemoración de las heroicas batallas de Junín y Ayacucho”</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INFORME N° 00000000000000</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1843" w:right="0" w:hanging="184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XXXXXXXXXXXXXXXXXXXXXXXXXXXXXX</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1843" w:right="0" w:hanging="184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 xml:space="preserve">DIRECTOR(A) DE GESTIÓN PEDAGÓGICA DE LA UGEL XXX</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1843" w:right="0" w:hanging="184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w:t>
        <w:tab/>
        <w:t xml:space="preserve">:</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XXXXXXXXXXXXXXXXXXXXXXXXXXXXXX</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1843" w:right="0" w:hanging="184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 xml:space="preserve">DIRECTOR(A) DE LA I.E. XXXXXXXXXXXXXXXXXXXXXXXX</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1843" w:right="0" w:hanging="184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ab/>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1843" w:right="0" w:hanging="184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Asunto</w:t>
        <w:tab/>
        <w:t xml:space="preserve">:</w:t>
        <w:tab/>
        <w:t xml:space="preserve">INFORME DE RESULTADOS DE LA APLICACIÓN DE LAS EVALUACIONES DE SALIDA DE MATEMÁTICA Y COMUNICACIÓN EN EL NIVEL DE EDUCACIÓN SECUNDARIA EN EL MARCO DE LA ESTRATEGIA DE REFUERZO ESCOLAR 2024</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1843" w:right="0" w:hanging="184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Referencia</w:t>
        <w:tab/>
        <w:t xml:space="preserve">:</w:t>
        <w:tab/>
      </w:r>
      <w:bookmarkStart w:colFirst="0" w:colLast="0" w:name="30j0zll" w:id="0"/>
      <w:bookmarkEnd w:id="0"/>
      <w:bookmarkStart w:colFirst="0" w:colLast="0" w:name="gjdgxs" w:id="1"/>
      <w:bookmarkEnd w:id="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RVM N° 045-2022-MINEDU</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1843" w:right="0" w:hanging="184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Fecha</w:t>
        <w:tab/>
        <w:t xml:space="preserve">:</w:t>
        <w:tab/>
        <w:t xml:space="preserve">Lima, XX de XXXXXXXXXXXX de 2024</w:t>
      </w:r>
    </w:p>
    <w:p w:rsidR="00000000" w:rsidDel="00000000" w:rsidP="00000000" w:rsidRDefault="00000000" w:rsidRPr="00000000" w14:paraId="00000011">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1418" w:right="0" w:hanging="14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Tengo el agrado de dirigirme a usted, en atención al asunto del rubro y el documento de la referencia, para informarle lo siguiente: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ANTECEDENTES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numPr>
          <w:ilvl w:val="1"/>
          <w:numId w:val="5"/>
        </w:numPr>
        <w:ind w:left="1410" w:hanging="690"/>
        <w:jc w:val="both"/>
        <w:rPr>
          <w:rFonts w:ascii="Arial" w:cs="Arial" w:eastAsia="Arial" w:hAnsi="Arial"/>
          <w:color w:val="0070c0"/>
          <w:sz w:val="22"/>
          <w:szCs w:val="22"/>
        </w:rPr>
      </w:pPr>
      <w:r w:rsidDel="00000000" w:rsidR="00000000" w:rsidRPr="00000000">
        <w:rPr>
          <w:rFonts w:ascii="Arial" w:cs="Arial" w:eastAsia="Arial" w:hAnsi="Arial"/>
          <w:color w:val="0070c0"/>
          <w:sz w:val="22"/>
          <w:szCs w:val="22"/>
          <w:rtl w:val="0"/>
        </w:rPr>
        <w:t xml:space="preserve">Hacer referencia al informe de resultados de la evaluación diagnóstica de la etapa 1.</w:t>
      </w:r>
    </w:p>
    <w:p w:rsidR="00000000" w:rsidDel="00000000" w:rsidP="00000000" w:rsidRDefault="00000000" w:rsidRPr="00000000" w14:paraId="00000018">
      <w:pPr>
        <w:ind w:left="1410" w:firstLine="0"/>
        <w:jc w:val="both"/>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019">
      <w:pPr>
        <w:numPr>
          <w:ilvl w:val="1"/>
          <w:numId w:val="5"/>
        </w:numPr>
        <w:ind w:left="1410" w:hanging="690"/>
        <w:jc w:val="both"/>
        <w:rPr>
          <w:rFonts w:ascii="Arial" w:cs="Arial" w:eastAsia="Arial" w:hAnsi="Arial"/>
          <w:color w:val="0070c0"/>
          <w:sz w:val="22"/>
          <w:szCs w:val="22"/>
        </w:rPr>
      </w:pPr>
      <w:r w:rsidDel="00000000" w:rsidR="00000000" w:rsidRPr="00000000">
        <w:rPr>
          <w:rFonts w:ascii="Arial" w:cs="Arial" w:eastAsia="Arial" w:hAnsi="Arial"/>
          <w:color w:val="0070c0"/>
          <w:sz w:val="22"/>
          <w:szCs w:val="22"/>
          <w:rtl w:val="0"/>
        </w:rPr>
        <w:t xml:space="preserve">Hacer referencia al informe de fortalecimiento y acompañamiento a docentes de refuerzo escolar de la etapa 2.</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ANÁLISIS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numPr>
          <w:ilvl w:val="1"/>
          <w:numId w:val="6"/>
        </w:numPr>
        <w:ind w:left="1410" w:hanging="69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acuerdo con lo establecido por la Resolución Viceministerial N° 045-2022-MINEDU, se presentará el análisis de los resultados de la aplicación de las evaluación de salida de matemática y comunicación, correspondiente a la etapa 3, denominada </w:t>
      </w:r>
      <w:r w:rsidDel="00000000" w:rsidR="00000000" w:rsidRPr="00000000">
        <w:rPr>
          <w:rFonts w:ascii="Arial" w:cs="Arial" w:eastAsia="Arial" w:hAnsi="Arial"/>
          <w:i w:val="1"/>
          <w:sz w:val="22"/>
          <w:szCs w:val="22"/>
          <w:rtl w:val="0"/>
        </w:rPr>
        <w:t xml:space="preserve">Etapa de cierre.</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d9d9d9"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Instrumentos y recursos pedagógicos utilizados para la evaluación de salida 2024</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10" w:right="0" w:hanging="690"/>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En esta sección se deberá mencionar y describir los instrumentos que fueron utilizados para la aplicación de las pruebas de salida en la institución educativa en el presente año.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10" w:right="0" w:hanging="690"/>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En caso de haber utilizado instrumentos de evaluación propios, deberá describir el proceso de diseño y construcción de estos instrumentos.   </w:t>
      </w:r>
    </w:p>
    <w:p w:rsidR="00000000" w:rsidDel="00000000" w:rsidP="00000000" w:rsidRDefault="00000000" w:rsidRPr="00000000" w14:paraId="0000002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d9d9d9"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Modalidades y características de la aplicación de las pruebas de salida</w:t>
      </w:r>
    </w:p>
    <w:p w:rsidR="00000000" w:rsidDel="00000000" w:rsidP="00000000" w:rsidRDefault="00000000" w:rsidRPr="00000000" w14:paraId="0000002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10" w:right="0" w:hanging="690"/>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Describir el proceso de aplicación de las pruebas de salida en las áreas evaluadas.</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Fechas de la aplicación de las pruebas</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Estructura de las evaluaciones (competencias, capacidades, desempeños)</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Determinación de los niveles de aprendizaje.</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Acciones posteriores a la aplicación de las pruebas a cargo de los docentes y equipo directivo de la IE.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d9d9d9"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Resultados de Lectura</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10" w:right="0" w:hanging="690"/>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Resultados de los niveles de aprendizaje por grado evaluado.</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10" w:right="0" w:hanging="690"/>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Análisis de los resultados a nivel de competencias, capacidades y desempeños para cada grado.</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d9d9d9"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Resultados de Escritura</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10" w:right="0" w:hanging="690"/>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Resultados de los niveles de aprendizaje por grado evaluado.</w:t>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10" w:right="0" w:hanging="690"/>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Análisis de los resultados a nivel de competencias, capacidades y desempeños para cada grado.</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d9d9d9"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Resultados de Matemática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10" w:right="0" w:hanging="690"/>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Resultados de los niveles de aprendizaje por grado evaluado.</w:t>
      </w:r>
    </w:p>
    <w:p w:rsidR="00000000" w:rsidDel="00000000" w:rsidP="00000000" w:rsidRDefault="00000000" w:rsidRPr="00000000" w14:paraId="000000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10" w:right="0" w:hanging="690"/>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Análisis de los resultados a nivel de competencias, capacidades y desempeños para cada grado.</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d9d9d9"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Acciones ejecutadas </w:t>
      </w:r>
      <w:r w:rsidDel="00000000" w:rsidR="00000000" w:rsidRPr="00000000">
        <w:rPr>
          <w:rFonts w:ascii="Arial" w:cs="Arial" w:eastAsia="Arial" w:hAnsi="Arial"/>
          <w:b w:val="1"/>
          <w:sz w:val="22"/>
          <w:szCs w:val="22"/>
          <w:rtl w:val="0"/>
        </w:rPr>
        <w:t xml:space="preserve">para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cierre de la estrategia</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6614173228347" w:right="0" w:firstLine="0"/>
        <w:jc w:val="both"/>
        <w:rPr>
          <w:rFonts w:ascii="Arial" w:cs="Arial" w:eastAsia="Arial" w:hAnsi="Arial"/>
          <w:color w:val="0070c0"/>
          <w:sz w:val="22"/>
          <w:szCs w:val="22"/>
        </w:rPr>
      </w:pPr>
      <w:r w:rsidDel="00000000" w:rsidR="00000000" w:rsidRPr="00000000">
        <w:rPr>
          <w:rFonts w:ascii="Arial" w:cs="Arial" w:eastAsia="Arial" w:hAnsi="Arial"/>
          <w:color w:val="0070c0"/>
          <w:sz w:val="22"/>
          <w:szCs w:val="22"/>
          <w:rtl w:val="0"/>
        </w:rPr>
        <w:tab/>
        <w:t xml:space="preserve">Las acciones que se incorporen en esta sección deberán considerar los espacios de reflexión con estudiantes y las jornadas de reflexión entre equipo directivo y docentes sobre los progresos en los aprendizajes de los estudiantes.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CONCLUSIONES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10" w:right="0" w:hanging="690"/>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Mencionar las principales conclusiones derivadas de la aplicación de la evaluación de salida a los estudiantes de la institución educativa en el marco de la estrategia de refuerzo escolar, así como de las acciones realizadas como parte de la etapa de cierre de la estrategia.</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RECOMENDACIONES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10" w:right="0" w:hanging="690"/>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Mencionar las principales recomendaciones derivadas de la aplicación de la evaluación de salida a los estudiantes de la institución educativa en el marco de la estrategia de refuerzo escolar, así como de las acciones realizadas como parte de la etapa de cierre de la estrategia.</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todo cuanto debo informar.</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Atentamente,</w:t>
      </w:r>
    </w:p>
    <w:p w:rsidR="00000000" w:rsidDel="00000000" w:rsidP="00000000" w:rsidRDefault="00000000" w:rsidRPr="00000000" w14:paraId="0000004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(Adjuntar los anexos que considere relevante para el presente informe)</w:t>
      </w:r>
      <w:r w:rsidDel="00000000" w:rsidR="00000000" w:rsidRPr="00000000">
        <w:rPr>
          <w:rtl w:val="0"/>
        </w:rPr>
      </w:r>
    </w:p>
    <w:sectPr>
      <w:headerReference r:id="rId6" w:type="default"/>
      <w:footerReference r:id="rId7" w:type="default"/>
      <w:pgSz w:h="16839" w:w="11907" w:orient="portrait"/>
      <w:pgMar w:bottom="1701" w:top="1701" w:left="1701" w:right="1701" w:header="284"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1920"/>
      </w:tabs>
      <w:spacing w:after="0" w:before="0" w:line="240" w:lineRule="auto"/>
      <w:ind w:left="-709" w:right="0" w:firstLine="0"/>
      <w:jc w:val="righ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3750"/>
      </w:tabs>
      <w:spacing w:after="0" w:before="0" w:line="240" w:lineRule="auto"/>
      <w:ind w:left="0" w:right="-992" w:firstLine="0"/>
      <w:jc w:val="righ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90" w:hanging="690"/>
      </w:pPr>
      <w:rPr/>
    </w:lvl>
    <w:lvl w:ilvl="1">
      <w:start w:val="1"/>
      <w:numFmt w:val="decimal"/>
      <w:lvlText w:val="2.%2"/>
      <w:lvlJc w:val="left"/>
      <w:pPr>
        <w:ind w:left="1410" w:hanging="690"/>
      </w:pPr>
      <w:rPr/>
    </w:lvl>
    <w:lvl w:ilvl="2">
      <w:start w:val="1"/>
      <w:numFmt w:val="decimal"/>
      <w:lvlText w:val="2.%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2">
    <w:lvl w:ilvl="0">
      <w:start w:val="1"/>
      <w:numFmt w:val="decimal"/>
      <w:lvlText w:val="%1"/>
      <w:lvlJc w:val="left"/>
      <w:pPr>
        <w:ind w:left="690" w:hanging="690"/>
      </w:pPr>
      <w:rPr/>
    </w:lvl>
    <w:lvl w:ilvl="1">
      <w:start w:val="1"/>
      <w:numFmt w:val="decimal"/>
      <w:lvlText w:val="3.%2"/>
      <w:lvlJc w:val="left"/>
      <w:pPr>
        <w:ind w:left="1410" w:hanging="690"/>
      </w:pPr>
      <w:rPr/>
    </w:lvl>
    <w:lvl w:ilvl="2">
      <w:start w:val="1"/>
      <w:numFmt w:val="decimal"/>
      <w:lvlText w:val="3.%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3">
    <w:lvl w:ilvl="0">
      <w:start w:val="3"/>
      <w:numFmt w:val="bullet"/>
      <w:lvlText w:val="-"/>
      <w:lvlJc w:val="left"/>
      <w:pPr>
        <w:ind w:left="1770" w:hanging="360"/>
      </w:pPr>
      <w:rPr>
        <w:rFonts w:ascii="Arial" w:cs="Arial" w:eastAsia="Arial" w:hAnsi="Arial"/>
      </w:rPr>
    </w:lvl>
    <w:lvl w:ilvl="1">
      <w:start w:val="1"/>
      <w:numFmt w:val="bullet"/>
      <w:lvlText w:val="o"/>
      <w:lvlJc w:val="left"/>
      <w:pPr>
        <w:ind w:left="2490" w:hanging="360"/>
      </w:pPr>
      <w:rPr>
        <w:rFonts w:ascii="Courier New" w:cs="Courier New" w:eastAsia="Courier New" w:hAnsi="Courier New"/>
      </w:rPr>
    </w:lvl>
    <w:lvl w:ilvl="2">
      <w:start w:val="1"/>
      <w:numFmt w:val="bullet"/>
      <w:lvlText w:val="▪"/>
      <w:lvlJc w:val="left"/>
      <w:pPr>
        <w:ind w:left="3210" w:hanging="360"/>
      </w:pPr>
      <w:rPr>
        <w:rFonts w:ascii="Noto Sans Symbols" w:cs="Noto Sans Symbols" w:eastAsia="Noto Sans Symbols" w:hAnsi="Noto Sans Symbols"/>
      </w:rPr>
    </w:lvl>
    <w:lvl w:ilvl="3">
      <w:start w:val="1"/>
      <w:numFmt w:val="bullet"/>
      <w:lvlText w:val="●"/>
      <w:lvlJc w:val="left"/>
      <w:pPr>
        <w:ind w:left="3930" w:hanging="360"/>
      </w:pPr>
      <w:rPr>
        <w:rFonts w:ascii="Noto Sans Symbols" w:cs="Noto Sans Symbols" w:eastAsia="Noto Sans Symbols" w:hAnsi="Noto Sans Symbols"/>
      </w:rPr>
    </w:lvl>
    <w:lvl w:ilvl="4">
      <w:start w:val="1"/>
      <w:numFmt w:val="bullet"/>
      <w:lvlText w:val="o"/>
      <w:lvlJc w:val="left"/>
      <w:pPr>
        <w:ind w:left="4650" w:hanging="360"/>
      </w:pPr>
      <w:rPr>
        <w:rFonts w:ascii="Courier New" w:cs="Courier New" w:eastAsia="Courier New" w:hAnsi="Courier New"/>
      </w:rPr>
    </w:lvl>
    <w:lvl w:ilvl="5">
      <w:start w:val="1"/>
      <w:numFmt w:val="bullet"/>
      <w:lvlText w:val="▪"/>
      <w:lvlJc w:val="left"/>
      <w:pPr>
        <w:ind w:left="5370" w:hanging="360"/>
      </w:pPr>
      <w:rPr>
        <w:rFonts w:ascii="Noto Sans Symbols" w:cs="Noto Sans Symbols" w:eastAsia="Noto Sans Symbols" w:hAnsi="Noto Sans Symbols"/>
      </w:rPr>
    </w:lvl>
    <w:lvl w:ilvl="6">
      <w:start w:val="1"/>
      <w:numFmt w:val="bullet"/>
      <w:lvlText w:val="●"/>
      <w:lvlJc w:val="left"/>
      <w:pPr>
        <w:ind w:left="6090" w:hanging="360"/>
      </w:pPr>
      <w:rPr>
        <w:rFonts w:ascii="Noto Sans Symbols" w:cs="Noto Sans Symbols" w:eastAsia="Noto Sans Symbols" w:hAnsi="Noto Sans Symbols"/>
      </w:rPr>
    </w:lvl>
    <w:lvl w:ilvl="7">
      <w:start w:val="1"/>
      <w:numFmt w:val="bullet"/>
      <w:lvlText w:val="o"/>
      <w:lvlJc w:val="left"/>
      <w:pPr>
        <w:ind w:left="6810" w:hanging="360"/>
      </w:pPr>
      <w:rPr>
        <w:rFonts w:ascii="Courier New" w:cs="Courier New" w:eastAsia="Courier New" w:hAnsi="Courier New"/>
      </w:rPr>
    </w:lvl>
    <w:lvl w:ilvl="8">
      <w:start w:val="1"/>
      <w:numFmt w:val="bullet"/>
      <w:lvlText w:val="▪"/>
      <w:lvlJc w:val="left"/>
      <w:pPr>
        <w:ind w:left="7530" w:hanging="360"/>
      </w:pPr>
      <w:rPr>
        <w:rFonts w:ascii="Noto Sans Symbols" w:cs="Noto Sans Symbols" w:eastAsia="Noto Sans Symbols" w:hAnsi="Noto Sans Symbols"/>
      </w:rPr>
    </w:lvl>
  </w:abstractNum>
  <w:abstractNum w:abstractNumId="4">
    <w:lvl w:ilvl="0">
      <w:start w:val="4"/>
      <w:numFmt w:val="decimal"/>
      <w:lvlText w:val="%1"/>
      <w:lvlJc w:val="left"/>
      <w:pPr>
        <w:ind w:left="690" w:hanging="690"/>
      </w:pPr>
      <w:rPr/>
    </w:lvl>
    <w:lvl w:ilvl="1">
      <w:start w:val="1"/>
      <w:numFmt w:val="decimal"/>
      <w:lvlText w:val="4.%2"/>
      <w:lvlJc w:val="left"/>
      <w:pPr>
        <w:ind w:left="1410" w:hanging="690"/>
      </w:pPr>
      <w:rPr/>
    </w:lvl>
    <w:lvl w:ilvl="2">
      <w:start w:val="1"/>
      <w:numFmt w:val="decimal"/>
      <w:lvlText w:val="3.%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5">
    <w:lvl w:ilvl="0">
      <w:start w:val="1"/>
      <w:numFmt w:val="decimal"/>
      <w:lvlText w:val="%1"/>
      <w:lvlJc w:val="left"/>
      <w:pPr>
        <w:ind w:left="690" w:hanging="690"/>
      </w:pPr>
      <w:rPr/>
    </w:lvl>
    <w:lvl w:ilvl="1">
      <w:start w:val="1"/>
      <w:numFmt w:val="decimal"/>
      <w:lvlText w:val="%1.%2"/>
      <w:lvlJc w:val="left"/>
      <w:pPr>
        <w:ind w:left="1410" w:hanging="69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6">
    <w:lvl w:ilvl="0">
      <w:start w:val="1"/>
      <w:numFmt w:val="decimal"/>
      <w:lvlText w:val="%1"/>
      <w:lvlJc w:val="left"/>
      <w:pPr>
        <w:ind w:left="690" w:hanging="690"/>
      </w:pPr>
      <w:rPr/>
    </w:lvl>
    <w:lvl w:ilvl="1">
      <w:start w:val="1"/>
      <w:numFmt w:val="decimal"/>
      <w:lvlText w:val="2.%2"/>
      <w:lvlJc w:val="left"/>
      <w:pPr>
        <w:ind w:left="1410" w:hanging="690"/>
      </w:pPr>
      <w:rPr/>
    </w:lvl>
    <w:lvl w:ilvl="2">
      <w:start w:val="1"/>
      <w:numFmt w:val="decimal"/>
      <w:lvlText w:val="2.%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7">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pBdr>
        <w:top w:color="000000" w:space="1" w:sz="4" w:val="single"/>
      </w:pBdr>
      <w:jc w:val="center"/>
    </w:pPr>
    <w:rPr>
      <w:rFonts w:ascii="Arial" w:cs="Arial" w:eastAsia="Arial" w:hAnsi="Arial"/>
      <w:b w:val="1"/>
      <w:sz w:val="18"/>
      <w:szCs w:val="1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